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4992" w:type="dxa"/>
        <w:tblLook w:val="04A0"/>
      </w:tblPr>
      <w:tblGrid>
        <w:gridCol w:w="2403"/>
        <w:gridCol w:w="4509"/>
        <w:gridCol w:w="8080"/>
      </w:tblGrid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28"/>
              </w:rPr>
            </w:pPr>
            <w:r w:rsidRPr="008F373B">
              <w:rPr>
                <w:b/>
                <w:sz w:val="28"/>
              </w:rPr>
              <w:t xml:space="preserve">Indicatori di maturazione della comprensione profonda </w:t>
            </w:r>
          </w:p>
          <w:p w:rsidR="008F373B" w:rsidRPr="008F373B" w:rsidRDefault="008F373B">
            <w:pPr>
              <w:rPr>
                <w:b/>
                <w:sz w:val="28"/>
              </w:rPr>
            </w:pPr>
          </w:p>
        </w:tc>
        <w:tc>
          <w:tcPr>
            <w:tcW w:w="4509" w:type="dxa"/>
          </w:tcPr>
          <w:p w:rsidR="008F373B" w:rsidRPr="008F373B" w:rsidRDefault="008F373B">
            <w:pPr>
              <w:rPr>
                <w:b/>
                <w:sz w:val="28"/>
              </w:rPr>
            </w:pPr>
            <w:r w:rsidRPr="008F373B">
              <w:rPr>
                <w:b/>
                <w:sz w:val="28"/>
              </w:rPr>
              <w:t xml:space="preserve">Descrittori  </w:t>
            </w:r>
          </w:p>
        </w:tc>
        <w:tc>
          <w:tcPr>
            <w:tcW w:w="8080" w:type="dxa"/>
          </w:tcPr>
          <w:p w:rsidR="008F373B" w:rsidRPr="008F373B" w:rsidRDefault="008F373B">
            <w:pPr>
              <w:rPr>
                <w:b/>
                <w:sz w:val="28"/>
              </w:rPr>
            </w:pPr>
            <w:r w:rsidRPr="008F373B">
              <w:rPr>
                <w:b/>
                <w:sz w:val="28"/>
              </w:rPr>
              <w:t>Livelli di accettabilità</w:t>
            </w:r>
          </w:p>
          <w:p w:rsidR="008F373B" w:rsidRPr="008F373B" w:rsidRDefault="008F373B">
            <w:pPr>
              <w:rPr>
                <w:b/>
                <w:sz w:val="28"/>
              </w:rPr>
            </w:pPr>
            <w:r w:rsidRPr="008F373B">
              <w:rPr>
                <w:b/>
                <w:sz w:val="28"/>
              </w:rPr>
              <w:t xml:space="preserve">Verificati attraverso prove comuni </w:t>
            </w:r>
            <w:r>
              <w:rPr>
                <w:b/>
                <w:sz w:val="28"/>
              </w:rPr>
              <w:t xml:space="preserve">disciplinari </w:t>
            </w:r>
            <w:r w:rsidRPr="008F373B">
              <w:rPr>
                <w:b/>
                <w:sz w:val="28"/>
              </w:rPr>
              <w:t xml:space="preserve">per comprendere se si è lavorato sulle comprensioni profonde </w:t>
            </w:r>
          </w:p>
        </w:tc>
      </w:tr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32"/>
              </w:rPr>
            </w:pPr>
            <w:r w:rsidRPr="008F373B">
              <w:rPr>
                <w:b/>
                <w:sz w:val="32"/>
              </w:rPr>
              <w:t xml:space="preserve">Spiegare </w:t>
            </w:r>
          </w:p>
        </w:tc>
        <w:tc>
          <w:tcPr>
            <w:tcW w:w="4509" w:type="dxa"/>
          </w:tcPr>
          <w:p w:rsidR="008F373B" w:rsidRDefault="008F373B">
            <w:r>
              <w:t>Dimostrare</w:t>
            </w:r>
          </w:p>
          <w:p w:rsidR="008F373B" w:rsidRDefault="008F373B">
            <w:r>
              <w:t>Sintetizzare</w:t>
            </w:r>
          </w:p>
          <w:p w:rsidR="008F373B" w:rsidRDefault="008F373B">
            <w:r>
              <w:t>Provare</w:t>
            </w:r>
          </w:p>
          <w:p w:rsidR="008F373B" w:rsidRDefault="008F373B">
            <w:r>
              <w:t>Esporre</w:t>
            </w:r>
          </w:p>
          <w:p w:rsidR="008F373B" w:rsidRDefault="008F373B">
            <w:r>
              <w:t>Documentare</w:t>
            </w:r>
          </w:p>
          <w:p w:rsidR="008F373B" w:rsidRDefault="008F373B">
            <w:r>
              <w:t>Giustificare</w:t>
            </w:r>
          </w:p>
          <w:p w:rsidR="008F373B" w:rsidRDefault="008F373B">
            <w:r>
              <w:t>Prevedere</w:t>
            </w:r>
          </w:p>
        </w:tc>
        <w:tc>
          <w:tcPr>
            <w:tcW w:w="8080" w:type="dxa"/>
          </w:tcPr>
          <w:p w:rsidR="008F373B" w:rsidRDefault="008F373B"/>
        </w:tc>
      </w:tr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32"/>
              </w:rPr>
            </w:pPr>
            <w:r w:rsidRPr="008F373B">
              <w:rPr>
                <w:b/>
                <w:sz w:val="32"/>
              </w:rPr>
              <w:t>Interpretare</w:t>
            </w:r>
          </w:p>
        </w:tc>
        <w:tc>
          <w:tcPr>
            <w:tcW w:w="4509" w:type="dxa"/>
          </w:tcPr>
          <w:p w:rsidR="008F373B" w:rsidRDefault="008F373B">
            <w:r>
              <w:t>Creare analogie</w:t>
            </w:r>
          </w:p>
          <w:p w:rsidR="008F373B" w:rsidRDefault="008F373B">
            <w:r>
              <w:t>Valutare</w:t>
            </w:r>
          </w:p>
          <w:p w:rsidR="008F373B" w:rsidRDefault="008F373B">
            <w:r>
              <w:t>Dare senso</w:t>
            </w:r>
          </w:p>
          <w:p w:rsidR="008F373B" w:rsidRDefault="008F373B">
            <w:r>
              <w:t>Fornire metafore</w:t>
            </w:r>
          </w:p>
          <w:p w:rsidR="008F373B" w:rsidRDefault="008F373B">
            <w:r>
              <w:t xml:space="preserve">Rappresentare </w:t>
            </w:r>
          </w:p>
          <w:p w:rsidR="008F373B" w:rsidRDefault="008F373B">
            <w:r>
              <w:t>Criticare</w:t>
            </w:r>
          </w:p>
        </w:tc>
        <w:tc>
          <w:tcPr>
            <w:tcW w:w="8080" w:type="dxa"/>
          </w:tcPr>
          <w:p w:rsidR="008F373B" w:rsidRDefault="008F373B"/>
        </w:tc>
      </w:tr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32"/>
              </w:rPr>
            </w:pPr>
            <w:r w:rsidRPr="008F373B">
              <w:rPr>
                <w:b/>
                <w:sz w:val="32"/>
              </w:rPr>
              <w:t xml:space="preserve">Applicare </w:t>
            </w:r>
          </w:p>
        </w:tc>
        <w:tc>
          <w:tcPr>
            <w:tcW w:w="4509" w:type="dxa"/>
          </w:tcPr>
          <w:p w:rsidR="008F373B" w:rsidRPr="00417F00" w:rsidRDefault="008F373B" w:rsidP="00417F00">
            <w:r w:rsidRPr="00417F00">
              <w:t>Adattare alle richieste</w:t>
            </w:r>
          </w:p>
          <w:p w:rsidR="008F373B" w:rsidRPr="00417F00" w:rsidRDefault="008F373B" w:rsidP="00417F00">
            <w:r w:rsidRPr="00417F00">
              <w:t>Inventare</w:t>
            </w:r>
          </w:p>
          <w:p w:rsidR="008F373B" w:rsidRPr="00417F00" w:rsidRDefault="008F373B" w:rsidP="00417F00">
            <w:r w:rsidRPr="00417F00">
              <w:t>Produrre</w:t>
            </w:r>
          </w:p>
          <w:p w:rsidR="008F373B" w:rsidRPr="00417F00" w:rsidRDefault="008F373B" w:rsidP="00417F00">
            <w:r w:rsidRPr="00417F00">
              <w:t>Proporre</w:t>
            </w:r>
          </w:p>
          <w:p w:rsidR="008F373B" w:rsidRPr="00417F00" w:rsidRDefault="008F373B" w:rsidP="00417F00">
            <w:r w:rsidRPr="00417F00">
              <w:t>Risolvere</w:t>
            </w:r>
          </w:p>
          <w:p w:rsidR="008F373B" w:rsidRPr="00417F00" w:rsidRDefault="008F373B" w:rsidP="00417F00">
            <w:r w:rsidRPr="00417F00">
              <w:t>Utilizzare</w:t>
            </w:r>
          </w:p>
          <w:p w:rsidR="008F373B" w:rsidRPr="00417F00" w:rsidRDefault="008F373B" w:rsidP="00417F00">
            <w:r w:rsidRPr="00417F00">
              <w:t>Verificare</w:t>
            </w:r>
          </w:p>
          <w:p w:rsidR="008F373B" w:rsidRDefault="008F373B"/>
        </w:tc>
        <w:tc>
          <w:tcPr>
            <w:tcW w:w="8080" w:type="dxa"/>
          </w:tcPr>
          <w:p w:rsidR="008F373B" w:rsidRDefault="008F373B"/>
        </w:tc>
      </w:tr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32"/>
              </w:rPr>
            </w:pPr>
            <w:r w:rsidRPr="008F373B">
              <w:rPr>
                <w:b/>
                <w:sz w:val="32"/>
              </w:rPr>
              <w:t xml:space="preserve">Avere prospettiva </w:t>
            </w:r>
          </w:p>
        </w:tc>
        <w:tc>
          <w:tcPr>
            <w:tcW w:w="4509" w:type="dxa"/>
          </w:tcPr>
          <w:p w:rsidR="008F373B" w:rsidRPr="00417F00" w:rsidRDefault="008F373B" w:rsidP="00417F00">
            <w:r w:rsidRPr="00417F00">
              <w:t>Inferire</w:t>
            </w:r>
          </w:p>
          <w:p w:rsidR="008F373B" w:rsidRPr="00417F00" w:rsidRDefault="008F373B" w:rsidP="00417F00">
            <w:r w:rsidRPr="00417F00">
              <w:t>Guardare da più punti di vista</w:t>
            </w:r>
          </w:p>
          <w:p w:rsidR="008F373B" w:rsidRPr="00417F00" w:rsidRDefault="008F373B" w:rsidP="00417F00">
            <w:r w:rsidRPr="00417F00">
              <w:t>Analizzare</w:t>
            </w:r>
          </w:p>
          <w:p w:rsidR="008F373B" w:rsidRPr="00417F00" w:rsidRDefault="008F373B" w:rsidP="00417F00">
            <w:r w:rsidRPr="00417F00">
              <w:t>Confrontare criticamente</w:t>
            </w:r>
          </w:p>
          <w:p w:rsidR="008F373B" w:rsidRPr="00417F00" w:rsidRDefault="008F373B" w:rsidP="00417F00">
            <w:r w:rsidRPr="00417F00">
              <w:t>Contrapporre</w:t>
            </w:r>
          </w:p>
          <w:p w:rsidR="008F373B" w:rsidRPr="00417F00" w:rsidRDefault="008F373B" w:rsidP="00417F00">
            <w:r w:rsidRPr="00417F00">
              <w:t>Guardare al futuro</w:t>
            </w:r>
          </w:p>
          <w:p w:rsidR="008F373B" w:rsidRDefault="008F373B"/>
        </w:tc>
        <w:tc>
          <w:tcPr>
            <w:tcW w:w="8080" w:type="dxa"/>
          </w:tcPr>
          <w:p w:rsidR="008F373B" w:rsidRDefault="008F373B"/>
        </w:tc>
      </w:tr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32"/>
              </w:rPr>
            </w:pPr>
            <w:r w:rsidRPr="008F373B">
              <w:rPr>
                <w:b/>
                <w:sz w:val="32"/>
              </w:rPr>
              <w:lastRenderedPageBreak/>
              <w:t>Avere empatia</w:t>
            </w:r>
          </w:p>
        </w:tc>
        <w:tc>
          <w:tcPr>
            <w:tcW w:w="4509" w:type="dxa"/>
          </w:tcPr>
          <w:p w:rsidR="008F373B" w:rsidRPr="00417F00" w:rsidRDefault="008F373B" w:rsidP="00417F00">
            <w:pPr>
              <w:ind w:left="-136"/>
            </w:pPr>
            <w:r w:rsidRPr="00417F00">
              <w:t>Assumere il ruolo di...</w:t>
            </w:r>
          </w:p>
          <w:p w:rsidR="008F373B" w:rsidRPr="00417F00" w:rsidRDefault="008F373B" w:rsidP="00417F00">
            <w:pPr>
              <w:ind w:left="-136"/>
            </w:pPr>
            <w:r w:rsidRPr="00417F00">
              <w:t>Sentirsi come...</w:t>
            </w:r>
          </w:p>
          <w:p w:rsidR="008F373B" w:rsidRPr="00417F00" w:rsidRDefault="008F373B" w:rsidP="00417F00">
            <w:pPr>
              <w:ind w:left="-136"/>
            </w:pPr>
            <w:r w:rsidRPr="00417F00">
              <w:t>Essere aperti a...</w:t>
            </w:r>
          </w:p>
          <w:p w:rsidR="008F373B" w:rsidRPr="00417F00" w:rsidRDefault="008F373B" w:rsidP="00417F00">
            <w:pPr>
              <w:ind w:left="-136"/>
            </w:pPr>
            <w:r w:rsidRPr="00417F00">
              <w:t>Considerare</w:t>
            </w:r>
          </w:p>
          <w:p w:rsidR="008F373B" w:rsidRPr="00417F00" w:rsidRDefault="008F373B" w:rsidP="00417F00">
            <w:pPr>
              <w:ind w:left="-136"/>
            </w:pPr>
            <w:r w:rsidRPr="00417F00">
              <w:t>Immaginare</w:t>
            </w:r>
          </w:p>
          <w:p w:rsidR="008F373B" w:rsidRDefault="008F373B" w:rsidP="00417F00">
            <w:pPr>
              <w:ind w:left="-136"/>
            </w:pPr>
            <w:r w:rsidRPr="00417F00">
              <w:t>Drammatizzare</w:t>
            </w:r>
          </w:p>
          <w:p w:rsidR="008F373B" w:rsidRDefault="008F373B" w:rsidP="00417F00">
            <w:pPr>
              <w:ind w:left="-136"/>
            </w:pPr>
            <w:r w:rsidRPr="00417F00">
              <w:t>Esprimere emozion</w:t>
            </w:r>
            <w:r>
              <w:t>i</w:t>
            </w:r>
          </w:p>
        </w:tc>
        <w:tc>
          <w:tcPr>
            <w:tcW w:w="8080" w:type="dxa"/>
          </w:tcPr>
          <w:p w:rsidR="008F373B" w:rsidRDefault="008F373B"/>
        </w:tc>
      </w:tr>
      <w:tr w:rsidR="008F373B" w:rsidTr="008F373B">
        <w:tc>
          <w:tcPr>
            <w:tcW w:w="2403" w:type="dxa"/>
          </w:tcPr>
          <w:p w:rsidR="008F373B" w:rsidRPr="008F373B" w:rsidRDefault="008F373B">
            <w:pPr>
              <w:rPr>
                <w:b/>
                <w:sz w:val="32"/>
              </w:rPr>
            </w:pPr>
            <w:r w:rsidRPr="008F373B">
              <w:rPr>
                <w:b/>
                <w:sz w:val="32"/>
              </w:rPr>
              <w:t>Avere autoconoscenza</w:t>
            </w:r>
          </w:p>
        </w:tc>
        <w:tc>
          <w:tcPr>
            <w:tcW w:w="4509" w:type="dxa"/>
          </w:tcPr>
          <w:p w:rsidR="008F373B" w:rsidRPr="00417F00" w:rsidRDefault="008F373B" w:rsidP="00417F00">
            <w:pPr>
              <w:ind w:left="6"/>
            </w:pPr>
            <w:r w:rsidRPr="00417F00">
              <w:t>Essere consapevoli di...</w:t>
            </w:r>
          </w:p>
          <w:p w:rsidR="008F373B" w:rsidRPr="00417F00" w:rsidRDefault="008F373B" w:rsidP="00417F00">
            <w:pPr>
              <w:ind w:left="6"/>
            </w:pPr>
            <w:r w:rsidRPr="00417F00">
              <w:t>Rendersi conto di (non) sapere, saper fare, essere...</w:t>
            </w:r>
          </w:p>
          <w:p w:rsidR="008F373B" w:rsidRPr="00417F00" w:rsidRDefault="008F373B" w:rsidP="00417F00">
            <w:pPr>
              <w:ind w:left="6"/>
            </w:pPr>
            <w:r w:rsidRPr="00417F00">
              <w:t>Riflettere</w:t>
            </w:r>
          </w:p>
          <w:p w:rsidR="008F373B" w:rsidRPr="00417F00" w:rsidRDefault="008F373B" w:rsidP="00417F00">
            <w:pPr>
              <w:ind w:left="6"/>
            </w:pPr>
            <w:proofErr w:type="spellStart"/>
            <w:r w:rsidRPr="00417F00">
              <w:t>Autovalutarsi</w:t>
            </w:r>
            <w:proofErr w:type="spellEnd"/>
            <w:r w:rsidRPr="00417F00">
              <w:t xml:space="preserve"> </w:t>
            </w:r>
          </w:p>
          <w:p w:rsidR="008F373B" w:rsidRPr="00417F00" w:rsidRDefault="008F373B" w:rsidP="00417F00">
            <w:pPr>
              <w:ind w:left="6"/>
            </w:pPr>
            <w:r w:rsidRPr="00417F00">
              <w:t>Riconoscere</w:t>
            </w:r>
          </w:p>
          <w:p w:rsidR="008F373B" w:rsidRDefault="008F373B"/>
        </w:tc>
        <w:tc>
          <w:tcPr>
            <w:tcW w:w="8080" w:type="dxa"/>
          </w:tcPr>
          <w:p w:rsidR="008F373B" w:rsidRDefault="008F373B" w:rsidP="008F373B"/>
        </w:tc>
      </w:tr>
      <w:tr w:rsidR="008F373B" w:rsidTr="008F373B">
        <w:tc>
          <w:tcPr>
            <w:tcW w:w="2403" w:type="dxa"/>
          </w:tcPr>
          <w:p w:rsidR="008F373B" w:rsidRDefault="008F373B"/>
        </w:tc>
        <w:tc>
          <w:tcPr>
            <w:tcW w:w="4509" w:type="dxa"/>
          </w:tcPr>
          <w:p w:rsidR="008F373B" w:rsidRDefault="008F373B"/>
        </w:tc>
        <w:tc>
          <w:tcPr>
            <w:tcW w:w="8080" w:type="dxa"/>
          </w:tcPr>
          <w:p w:rsidR="008F373B" w:rsidRDefault="008F373B"/>
        </w:tc>
      </w:tr>
    </w:tbl>
    <w:p w:rsidR="00A4084D" w:rsidRDefault="00A4084D"/>
    <w:sectPr w:rsidR="00A4084D" w:rsidSect="00417F0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3EB"/>
    <w:multiLevelType w:val="hybridMultilevel"/>
    <w:tmpl w:val="E8FCC738"/>
    <w:lvl w:ilvl="0" w:tplc="3E56D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103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A2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76C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46C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B82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9C8B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D44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B05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CF2165"/>
    <w:multiLevelType w:val="hybridMultilevel"/>
    <w:tmpl w:val="E8D00F18"/>
    <w:lvl w:ilvl="0" w:tplc="79564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009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FA2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4F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44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AD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8CF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640C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6CF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870B9A"/>
    <w:multiLevelType w:val="hybridMultilevel"/>
    <w:tmpl w:val="6A581140"/>
    <w:lvl w:ilvl="0" w:tplc="1012C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EA9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7C4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149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62E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525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18D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0A1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B29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4187CE6"/>
    <w:multiLevelType w:val="hybridMultilevel"/>
    <w:tmpl w:val="CC9E7A7C"/>
    <w:lvl w:ilvl="0" w:tplc="54E2B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982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5E0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44C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46E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E6D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263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864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F23E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417F00"/>
    <w:rsid w:val="00417F00"/>
    <w:rsid w:val="00695683"/>
    <w:rsid w:val="008F373B"/>
    <w:rsid w:val="00A4084D"/>
    <w:rsid w:val="00AF217D"/>
    <w:rsid w:val="00B0589D"/>
    <w:rsid w:val="00E73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56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7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56923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2810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5263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969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8364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15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815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5907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074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8821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9457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377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6688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9355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207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984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1142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061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9559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3413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5451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7663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9347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5096">
          <w:marLeft w:val="95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Loredana</cp:lastModifiedBy>
  <cp:revision>5</cp:revision>
  <dcterms:created xsi:type="dcterms:W3CDTF">2019-02-22T18:39:00Z</dcterms:created>
  <dcterms:modified xsi:type="dcterms:W3CDTF">2019-02-25T17:43:00Z</dcterms:modified>
</cp:coreProperties>
</file>